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81860" cy="723900"/>
                <wp:effectExtent l="0" t="0" r="8890" b="0"/>
                <wp:wrapTight wrapText="bothSides">
                  <wp:wrapPolygon edited="0">
                    <wp:start x="3017" y="0"/>
                    <wp:lineTo x="0" y="2842"/>
                    <wp:lineTo x="0" y="11368"/>
                    <wp:lineTo x="2075" y="18189"/>
                    <wp:lineTo x="2075" y="19326"/>
                    <wp:lineTo x="2452" y="21032"/>
                    <wp:lineTo x="2829" y="21032"/>
                    <wp:lineTo x="4149" y="21032"/>
                    <wp:lineTo x="4526" y="21032"/>
                    <wp:lineTo x="5092" y="18758"/>
                    <wp:lineTo x="21499" y="16484"/>
                    <wp:lineTo x="21499" y="9095"/>
                    <wp:lineTo x="7355" y="9095"/>
                    <wp:lineTo x="7732" y="6253"/>
                    <wp:lineTo x="6601" y="2842"/>
                    <wp:lineTo x="3960" y="0"/>
                    <wp:lineTo x="3017" y="0"/>
                  </wp:wrapPolygon>
                </wp:wrapTight>
                <wp:docPr id="1" name="Рисунок 1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0.75pt;mso-position-vertical:absolute;width:171.80pt;height:57.00pt;mso-wrap-distance-left:9.00pt;mso-wrap-distance-top:0.00pt;mso-wrap-distance-right:9.00pt;mso-wrap-distance-bottom:0.00pt;" wrapcoords="13968 0 0 13157 0 52630 9606 84208 9606 89472 11352 97370 13097 97370 19208 97370 20954 97370 23574 86843 99532 76315 99532 42106 34051 42106 35796 28949 30560 13157 18333 0 13968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</w:p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5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«Вопрос-ответ»: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исправить техническую ошибку в </w:t>
      </w:r>
      <w:r>
        <w:rPr>
          <w:rFonts w:ascii="Times New Roman" w:hAnsi="Times New Roman" w:cs="Times New Roman"/>
          <w:b/>
          <w:sz w:val="28"/>
          <w:szCs w:val="28"/>
        </w:rPr>
        <w:t xml:space="preserve">ЕГРН</w:t>
      </w:r>
      <w:r>
        <w:rPr>
          <w:rFonts w:ascii="Times New Roman" w:hAnsi="Times New Roman" w:cs="Times New Roman"/>
          <w:b/>
          <w:sz w:val="28"/>
          <w:szCs w:val="28"/>
        </w:rPr>
        <w:t xml:space="preserve">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серию разъяснительных материалов по актуальным вопросам в сфере недвижимости. Сегодня в рубрик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«Вопрос-ответ»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расскажем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исправления технической ошибки в Едином государственном реестре недвижимости (ЕГРН).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ошибка – это описка, опечатка, грамматическая или арифметическая ошибка, возникшая в процессе внесения записей в ЕГРН. Она приводит к несоответствию данных в ЕГРН и сведений, содержащихся в документах, на основании которых проводились кадастровый учет или регистрация прав. 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информации ЕГРН имеет большое значение в сфере недвижимости. </w:t>
      </w:r>
      <w:r>
        <w:rPr>
          <w:rFonts w:ascii="Times New Roman" w:hAnsi="Times New Roman" w:cs="Times New Roman"/>
          <w:sz w:val="28"/>
          <w:szCs w:val="28"/>
        </w:rPr>
        <w:t xml:space="preserve">Неточность сведений может стать препятствием при оформлении сделки купли-продажи, вступлении в наследство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оформ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под залог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в других жизненных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ошибки выявляются и устраняются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ведом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верификации данных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Однако бывает, что</w:t>
      </w:r>
      <w:r>
        <w:rPr>
          <w:rFonts w:ascii="Times New Roman" w:hAnsi="Times New Roman" w:cs="Times New Roman"/>
          <w:sz w:val="28"/>
          <w:szCs w:val="28"/>
        </w:rPr>
        <w:t xml:space="preserve"> заявитель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закравшуюся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ГРН </w:t>
      </w:r>
      <w:r>
        <w:rPr>
          <w:rFonts w:ascii="Times New Roman" w:hAnsi="Times New Roman" w:cs="Times New Roman"/>
          <w:sz w:val="28"/>
          <w:szCs w:val="28"/>
        </w:rPr>
        <w:t xml:space="preserve">ошибку, </w:t>
      </w:r>
      <w:r>
        <w:rPr>
          <w:rFonts w:ascii="Times New Roman" w:hAnsi="Times New Roman" w:cs="Times New Roman"/>
          <w:sz w:val="28"/>
          <w:szCs w:val="28"/>
        </w:rPr>
        <w:t xml:space="preserve">сверив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характеристиках </w:t>
      </w:r>
      <w:r>
        <w:rPr>
          <w:rFonts w:ascii="Times New Roman" w:hAnsi="Times New Roman" w:cs="Times New Roman"/>
          <w:sz w:val="28"/>
          <w:szCs w:val="28"/>
        </w:rPr>
        <w:t xml:space="preserve">объект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так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рекомендует своевременно сообщ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ть об обнаружении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регистрирующий орган для принятия мер по их исправлению.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</w:t>
      </w:r>
      <w:r>
        <w:rPr>
          <w:rFonts w:ascii="Times New Roman" w:hAnsi="Times New Roman" w:cs="Times New Roman"/>
          <w:sz w:val="28"/>
          <w:szCs w:val="28"/>
        </w:rPr>
        <w:t xml:space="preserve">справ</w:t>
      </w:r>
      <w:r>
        <w:rPr>
          <w:rFonts w:ascii="Times New Roman" w:hAnsi="Times New Roman" w:cs="Times New Roman"/>
          <w:sz w:val="28"/>
          <w:szCs w:val="28"/>
        </w:rPr>
        <w:t xml:space="preserve">ления</w:t>
      </w:r>
      <w:r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 ЕГРН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hAnsi="Times New Roman" w:cs="Times New Roman"/>
          <w:sz w:val="28"/>
          <w:szCs w:val="28"/>
        </w:rPr>
        <w:t xml:space="preserve">обрати</w:t>
      </w:r>
      <w:r>
        <w:rPr>
          <w:rFonts w:ascii="Times New Roman" w:hAnsi="Times New Roman" w:cs="Times New Roman"/>
          <w:sz w:val="28"/>
          <w:szCs w:val="28"/>
        </w:rPr>
        <w:t xml:space="preserve">ться</w:t>
      </w:r>
      <w:r>
        <w:rPr>
          <w:rFonts w:ascii="Times New Roman" w:hAnsi="Times New Roman" w:cs="Times New Roman"/>
          <w:sz w:val="28"/>
          <w:szCs w:val="28"/>
        </w:rPr>
        <w:t xml:space="preserve"> в Росреестр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через</w:t>
      </w:r>
      <w:r>
        <w:rPr>
          <w:rFonts w:ascii="Times New Roman" w:hAnsi="Times New Roman" w:cs="Times New Roman"/>
          <w:sz w:val="28"/>
          <w:szCs w:val="28"/>
        </w:rPr>
        <w:t xml:space="preserve"> МФЦ или портал Г</w:t>
      </w:r>
      <w:r>
        <w:rPr>
          <w:rFonts w:ascii="Times New Roman" w:hAnsi="Times New Roman" w:cs="Times New Roman"/>
          <w:sz w:val="28"/>
          <w:szCs w:val="28"/>
        </w:rPr>
        <w:t xml:space="preserve">осуслуг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южноуральц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не только</w:t>
      </w:r>
      <w:r>
        <w:rPr>
          <w:rFonts w:ascii="Times New Roman" w:hAnsi="Times New Roman" w:cs="Times New Roman"/>
          <w:sz w:val="28"/>
          <w:szCs w:val="28"/>
        </w:rPr>
        <w:t xml:space="preserve"> собственник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 xml:space="preserve">иное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заинтересованное лицо. После проверки документов орган регистрации прав исправит ошибку в течение трёх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поступающая от заявителей информация о наличии технической ошибки в сведениях ЕГРН </w:t>
      </w:r>
      <w:r>
        <w:rPr>
          <w:rFonts w:ascii="Times New Roman" w:hAnsi="Times New Roman" w:cs="Times New Roman"/>
          <w:sz w:val="28"/>
          <w:szCs w:val="28"/>
        </w:rPr>
        <w:t xml:space="preserve">тщательно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.  П</w:t>
      </w:r>
      <w:r>
        <w:rPr>
          <w:rFonts w:ascii="Times New Roman" w:hAnsi="Times New Roman" w:cs="Times New Roman"/>
          <w:sz w:val="28"/>
          <w:szCs w:val="28"/>
        </w:rPr>
        <w:t xml:space="preserve">ри принятии положительного решения в </w:t>
      </w:r>
      <w:r>
        <w:rPr>
          <w:rFonts w:ascii="Times New Roman" w:hAnsi="Times New Roman" w:cs="Times New Roman"/>
          <w:sz w:val="28"/>
          <w:szCs w:val="28"/>
        </w:rPr>
        <w:t xml:space="preserve">реестр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вносятся необходимые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только в</w:t>
      </w:r>
      <w:r>
        <w:rPr>
          <w:rFonts w:ascii="Times New Roman" w:hAnsi="Times New Roman" w:cs="Times New Roman"/>
          <w:sz w:val="28"/>
          <w:szCs w:val="28"/>
        </w:rPr>
        <w:t xml:space="preserve"> случае, когда такое исправление не влечет за собой прекращение, возникновение или переход 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права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#РосреестрЧелябинск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#</w:t>
      </w:r>
      <w:r>
        <w:rPr>
          <w:rFonts w:ascii="Times New Roman" w:hAnsi="Times New Roman" w:cs="Times New Roman"/>
          <w:sz w:val="28"/>
          <w:szCs w:val="28"/>
        </w:rPr>
        <w:t xml:space="preserve">ВопросОтвет</w:t>
      </w:r>
      <w:r>
        <w:rPr>
          <w:rFonts w:ascii="Times New Roman" w:hAnsi="Times New Roman" w:cs="Times New Roman"/>
          <w:sz w:val="28"/>
          <w:szCs w:val="28"/>
        </w:rPr>
        <w:t xml:space="preserve">, #РосреестрРазъясняет, #</w:t>
      </w:r>
      <w:r>
        <w:rPr>
          <w:rFonts w:ascii="Times New Roman" w:hAnsi="Times New Roman" w:cs="Times New Roman"/>
          <w:sz w:val="28"/>
          <w:szCs w:val="28"/>
        </w:rPr>
        <w:t xml:space="preserve">ТехническаяОшибка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Росреестра и Роскадастра по Челябинской области</w:t>
      </w:r>
    </w:p>
    <w:sectPr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 w:tplc="3B5A5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5C128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0CA0AC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8AB60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59408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3EA004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9F46E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FA0C5C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06ECF5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 w:customStyle="1">
    <w:name w:val="Нет"/>
  </w:style>
  <w:style w:type="paragraph" w:styleId="1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1860</Characters>
  <CharactersWithSpaces>2182</CharactersWithSpaces>
  <Company/>
  <DocSecurity>0</DocSecurity>
  <HyperlinksChanged>false</HyperlinksChanged>
  <Lines>15</Lines>
  <LinksUpToDate>false</LinksUpToDate>
  <Pages>1</Pages>
  <Paragraphs>4</Paragraphs>
  <ScaleCrop>false</ScaleCrop>
  <SharedDoc>false</SharedDoc>
  <Template>Normal</Template>
  <TotalTime>667</TotalTime>
  <Words>326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76</cp:revision>
  <cp:lastPrinted>2025-04-10T11:30:00Z</cp:lastPrinted>
  <dcterms:created xsi:type="dcterms:W3CDTF">2023-05-16T04:10:00Z</dcterms:created>
  <dcterms:modified xsi:type="dcterms:W3CDTF">2025-04-11T05:01:00Z</dcterms:modified>
</cp:coreProperties>
</file>